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hint="eastAsia"/>
          <w:b/>
          <w:sz w:val="30"/>
          <w:szCs w:val="30"/>
        </w:rPr>
        <w:t>暨南大学基础</w:t>
      </w:r>
      <w:r>
        <w:rPr>
          <w:b/>
          <w:sz w:val="30"/>
          <w:szCs w:val="30"/>
        </w:rPr>
        <w:t>医学院</w:t>
      </w:r>
      <w:r>
        <w:rPr>
          <w:rFonts w:hint="eastAsia"/>
          <w:b/>
          <w:sz w:val="30"/>
          <w:szCs w:val="30"/>
        </w:rPr>
        <w:t>教学科研实验室安全自查表</w:t>
      </w:r>
    </w:p>
    <w:p>
      <w:pPr>
        <w:rPr>
          <w:b/>
          <w:sz w:val="24"/>
        </w:rPr>
      </w:pPr>
      <w:r>
        <w:rPr>
          <w:rFonts w:hint="eastAsia"/>
          <w:b/>
          <w:sz w:val="24"/>
        </w:rPr>
        <w:t>系所</w:t>
      </w:r>
      <w:r>
        <w:rPr>
          <w:b/>
          <w:sz w:val="24"/>
        </w:rPr>
        <w:t>中心</w:t>
      </w:r>
      <w:r>
        <w:rPr>
          <w:rFonts w:hint="eastAsia"/>
          <w:b/>
          <w:sz w:val="24"/>
        </w:rPr>
        <w:t>：                  实验室名称及地点：</w:t>
      </w:r>
    </w:p>
    <w:p>
      <w:pPr>
        <w:rPr>
          <w:b/>
          <w:sz w:val="24"/>
        </w:rPr>
      </w:pPr>
      <w:r>
        <w:rPr>
          <w:rFonts w:hint="eastAsia"/>
          <w:b/>
          <w:sz w:val="24"/>
        </w:rPr>
        <w:t>检查时间：                  检查人（签名）：</w:t>
      </w:r>
    </w:p>
    <w:tbl>
      <w:tblPr>
        <w:tblStyle w:val="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1656"/>
        <w:gridCol w:w="4320"/>
        <w:gridCol w:w="540"/>
        <w:gridCol w:w="5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2" w:type="dxa"/>
            <w:vMerge w:val="restart"/>
            <w:vAlign w:val="center"/>
          </w:tcPr>
          <w:p>
            <w:pPr>
              <w:jc w:val="center"/>
              <w:rPr>
                <w:b/>
              </w:rPr>
            </w:pPr>
            <w:r>
              <w:rPr>
                <w:rFonts w:hint="eastAsia"/>
                <w:b/>
              </w:rPr>
              <w:t>项目</w:t>
            </w:r>
          </w:p>
        </w:tc>
        <w:tc>
          <w:tcPr>
            <w:tcW w:w="1656" w:type="dxa"/>
            <w:vMerge w:val="restart"/>
            <w:vAlign w:val="center"/>
          </w:tcPr>
          <w:p>
            <w:pPr>
              <w:jc w:val="center"/>
              <w:rPr>
                <w:b/>
              </w:rPr>
            </w:pPr>
            <w:r>
              <w:rPr>
                <w:rFonts w:hint="eastAsia"/>
                <w:b/>
              </w:rPr>
              <w:t>检查点</w:t>
            </w:r>
          </w:p>
        </w:tc>
        <w:tc>
          <w:tcPr>
            <w:tcW w:w="4320" w:type="dxa"/>
            <w:vMerge w:val="restart"/>
            <w:vAlign w:val="center"/>
          </w:tcPr>
          <w:p>
            <w:pPr>
              <w:jc w:val="center"/>
              <w:rPr>
                <w:b/>
              </w:rPr>
            </w:pPr>
            <w:r>
              <w:rPr>
                <w:rFonts w:hint="eastAsia"/>
                <w:b/>
              </w:rPr>
              <w:t>具体要求</w:t>
            </w:r>
          </w:p>
        </w:tc>
        <w:tc>
          <w:tcPr>
            <w:tcW w:w="1080" w:type="dxa"/>
            <w:gridSpan w:val="2"/>
          </w:tcPr>
          <w:p>
            <w:pPr>
              <w:jc w:val="center"/>
              <w:rPr>
                <w:b/>
              </w:rPr>
            </w:pPr>
            <w:r>
              <w:rPr>
                <w:rFonts w:hint="eastAsia"/>
                <w:b/>
              </w:rPr>
              <w:t>是否自查</w:t>
            </w:r>
          </w:p>
        </w:tc>
        <w:tc>
          <w:tcPr>
            <w:tcW w:w="1620" w:type="dxa"/>
            <w:vMerge w:val="restart"/>
            <w:vAlign w:val="center"/>
          </w:tcPr>
          <w:p>
            <w:pPr>
              <w:jc w:val="center"/>
              <w:rPr>
                <w:b/>
              </w:rPr>
            </w:pPr>
            <w:r>
              <w:rPr>
                <w:rFonts w:hint="eastAsia"/>
                <w:b/>
              </w:rPr>
              <w:t>问题记录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2" w:type="dxa"/>
            <w:vMerge w:val="continue"/>
            <w:vAlign w:val="center"/>
          </w:tcPr>
          <w:p>
            <w:pPr>
              <w:jc w:val="center"/>
              <w:rPr>
                <w:b/>
              </w:rPr>
            </w:pPr>
          </w:p>
        </w:tc>
        <w:tc>
          <w:tcPr>
            <w:tcW w:w="1656" w:type="dxa"/>
            <w:vMerge w:val="continue"/>
            <w:vAlign w:val="center"/>
          </w:tcPr>
          <w:p>
            <w:pPr>
              <w:jc w:val="center"/>
              <w:rPr>
                <w:b/>
              </w:rPr>
            </w:pPr>
          </w:p>
        </w:tc>
        <w:tc>
          <w:tcPr>
            <w:tcW w:w="4320" w:type="dxa"/>
            <w:vMerge w:val="continue"/>
            <w:vAlign w:val="center"/>
          </w:tcPr>
          <w:p>
            <w:pPr>
              <w:jc w:val="center"/>
              <w:rPr>
                <w:b/>
              </w:rPr>
            </w:pPr>
          </w:p>
        </w:tc>
        <w:tc>
          <w:tcPr>
            <w:tcW w:w="540" w:type="dxa"/>
          </w:tcPr>
          <w:p>
            <w:pPr>
              <w:jc w:val="center"/>
              <w:rPr>
                <w:b/>
              </w:rPr>
            </w:pPr>
            <w:r>
              <w:rPr>
                <w:rFonts w:hint="eastAsia"/>
                <w:b/>
              </w:rPr>
              <w:t>是</w:t>
            </w:r>
          </w:p>
        </w:tc>
        <w:tc>
          <w:tcPr>
            <w:tcW w:w="540" w:type="dxa"/>
          </w:tcPr>
          <w:p>
            <w:pPr>
              <w:jc w:val="center"/>
              <w:rPr>
                <w:b/>
              </w:rPr>
            </w:pPr>
            <w:r>
              <w:rPr>
                <w:rFonts w:hint="eastAsia"/>
                <w:b/>
              </w:rPr>
              <w:t>否</w:t>
            </w:r>
          </w:p>
        </w:tc>
        <w:tc>
          <w:tcPr>
            <w:tcW w:w="1620" w:type="dxa"/>
            <w:vMerge w:val="continue"/>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restart"/>
            <w:vAlign w:val="center"/>
          </w:tcPr>
          <w:p>
            <w:pPr>
              <w:jc w:val="center"/>
              <w:rPr>
                <w:b/>
              </w:rPr>
            </w:pPr>
            <w:r>
              <w:rPr>
                <w:rFonts w:hint="eastAsia"/>
                <w:b/>
              </w:rPr>
              <w:t>实验室环境</w:t>
            </w:r>
          </w:p>
        </w:tc>
        <w:tc>
          <w:tcPr>
            <w:tcW w:w="1656" w:type="dxa"/>
            <w:vAlign w:val="center"/>
          </w:tcPr>
          <w:p>
            <w:pPr>
              <w:rPr>
                <w:rFonts w:ascii="宋体" w:hAnsi="宋体"/>
              </w:rPr>
            </w:pPr>
            <w:r>
              <w:rPr>
                <w:rFonts w:hint="eastAsia" w:ascii="宋体" w:hAnsi="宋体"/>
              </w:rPr>
              <w:t>（1）公共通道及室内无杂物</w:t>
            </w:r>
          </w:p>
        </w:tc>
        <w:tc>
          <w:tcPr>
            <w:tcW w:w="4320" w:type="dxa"/>
            <w:vAlign w:val="center"/>
          </w:tcPr>
          <w:p>
            <w:pPr>
              <w:numPr>
                <w:ilvl w:val="0"/>
                <w:numId w:val="2"/>
              </w:numPr>
            </w:pPr>
            <w:r>
              <w:rPr>
                <w:rFonts w:hint="eastAsia"/>
              </w:rPr>
              <w:t>实验室走廊和室内无障碍物</w:t>
            </w:r>
          </w:p>
          <w:p>
            <w:pPr>
              <w:numPr>
                <w:ilvl w:val="0"/>
                <w:numId w:val="2"/>
              </w:numPr>
            </w:pPr>
            <w:r>
              <w:rPr>
                <w:rFonts w:hint="eastAsia"/>
              </w:rPr>
              <w:t>纸箱及其他易燃品远离通电及发热的设备</w:t>
            </w:r>
          </w:p>
          <w:p>
            <w:pPr>
              <w:numPr>
                <w:ilvl w:val="0"/>
                <w:numId w:val="2"/>
              </w:numPr>
            </w:pPr>
            <w:r>
              <w:rPr>
                <w:rFonts w:hint="eastAsia"/>
              </w:rPr>
              <w:t>报废仪器及时处置，不存放在实验室</w:t>
            </w:r>
          </w:p>
          <w:p>
            <w:pPr>
              <w:numPr>
                <w:ilvl w:val="0"/>
                <w:numId w:val="2"/>
              </w:numPr>
            </w:pPr>
            <w:r>
              <w:rPr>
                <w:rFonts w:hint="eastAsia"/>
              </w:rPr>
              <w:t>废液</w:t>
            </w:r>
            <w:r>
              <w:rPr>
                <w:rFonts w:hint="eastAsia"/>
                <w:lang w:val="en-US" w:eastAsia="zh-CN"/>
              </w:rPr>
              <w:t>及</w:t>
            </w:r>
            <w:r>
              <w:rPr>
                <w:rFonts w:hint="eastAsia"/>
              </w:rPr>
              <w:t>固体废物存放在固定地点，不随意摆放</w:t>
            </w:r>
          </w:p>
          <w:p>
            <w:pPr>
              <w:numPr>
                <w:ilvl w:val="0"/>
                <w:numId w:val="2"/>
              </w:numPr>
            </w:pPr>
            <w:r>
              <w:rPr>
                <w:rFonts w:hint="eastAsia"/>
              </w:rPr>
              <w:t>及时处理过期化学药品、试剂</w:t>
            </w:r>
          </w:p>
        </w:tc>
        <w:tc>
          <w:tcPr>
            <w:tcW w:w="540" w:type="dxa"/>
          </w:tcPr>
          <w:p/>
        </w:tc>
        <w:tc>
          <w:tcPr>
            <w:tcW w:w="540" w:type="dxa"/>
          </w:tcPr>
          <w:p/>
        </w:tc>
        <w:tc>
          <w:tcPr>
            <w:tcW w:w="16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continue"/>
            <w:vAlign w:val="center"/>
          </w:tcPr>
          <w:p>
            <w:pPr>
              <w:jc w:val="center"/>
            </w:pPr>
          </w:p>
        </w:tc>
        <w:tc>
          <w:tcPr>
            <w:tcW w:w="1656" w:type="dxa"/>
            <w:vAlign w:val="center"/>
          </w:tcPr>
          <w:p>
            <w:pPr>
              <w:rPr>
                <w:rFonts w:ascii="宋体" w:hAnsi="宋体"/>
              </w:rPr>
            </w:pPr>
            <w:r>
              <w:rPr>
                <w:rFonts w:hint="eastAsia" w:ascii="宋体" w:hAnsi="宋体"/>
              </w:rPr>
              <w:t>（2）仪器设备、实验用品摆放整齐</w:t>
            </w:r>
          </w:p>
        </w:tc>
        <w:tc>
          <w:tcPr>
            <w:tcW w:w="4320" w:type="dxa"/>
            <w:vAlign w:val="center"/>
          </w:tcPr>
          <w:p>
            <w:pPr>
              <w:numPr>
                <w:ilvl w:val="0"/>
                <w:numId w:val="3"/>
              </w:numPr>
            </w:pPr>
            <w:r>
              <w:rPr>
                <w:rFonts w:hint="eastAsia"/>
              </w:rPr>
              <w:t>仪器设备安放合理</w:t>
            </w:r>
          </w:p>
          <w:p>
            <w:pPr>
              <w:numPr>
                <w:ilvl w:val="0"/>
                <w:numId w:val="3"/>
              </w:numPr>
            </w:pPr>
            <w:r>
              <w:rPr>
                <w:rFonts w:hint="eastAsia"/>
              </w:rPr>
              <w:t>实验用具整齐摆放</w:t>
            </w:r>
          </w:p>
          <w:p>
            <w:pPr>
              <w:numPr>
                <w:ilvl w:val="0"/>
                <w:numId w:val="3"/>
              </w:numPr>
            </w:pPr>
            <w:r>
              <w:rPr>
                <w:rFonts w:hint="eastAsia"/>
              </w:rPr>
              <w:t>实验用试剂存取便捷、安全</w:t>
            </w:r>
          </w:p>
        </w:tc>
        <w:tc>
          <w:tcPr>
            <w:tcW w:w="540" w:type="dxa"/>
          </w:tcPr>
          <w:p/>
        </w:tc>
        <w:tc>
          <w:tcPr>
            <w:tcW w:w="540" w:type="dxa"/>
          </w:tcPr>
          <w:p/>
        </w:tc>
        <w:tc>
          <w:tcPr>
            <w:tcW w:w="16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continue"/>
            <w:vAlign w:val="center"/>
          </w:tcPr>
          <w:p>
            <w:pPr>
              <w:jc w:val="center"/>
            </w:pPr>
          </w:p>
        </w:tc>
        <w:tc>
          <w:tcPr>
            <w:tcW w:w="1656" w:type="dxa"/>
            <w:vAlign w:val="center"/>
          </w:tcPr>
          <w:p>
            <w:pPr>
              <w:rPr>
                <w:rFonts w:ascii="宋体" w:hAnsi="宋体"/>
              </w:rPr>
            </w:pPr>
            <w:r>
              <w:rPr>
                <w:rFonts w:hint="eastAsia" w:ascii="宋体" w:hAnsi="宋体"/>
              </w:rPr>
              <w:t>（3）实验室清洁</w:t>
            </w:r>
          </w:p>
        </w:tc>
        <w:tc>
          <w:tcPr>
            <w:tcW w:w="4320" w:type="dxa"/>
            <w:vAlign w:val="center"/>
          </w:tcPr>
          <w:p>
            <w:r>
              <w:rPr>
                <w:rFonts w:hint="eastAsia"/>
              </w:rPr>
              <w:t>实验室桌面、仪器无尘，地面无垃圾。</w:t>
            </w:r>
          </w:p>
        </w:tc>
        <w:tc>
          <w:tcPr>
            <w:tcW w:w="540" w:type="dxa"/>
          </w:tcPr>
          <w:p/>
        </w:tc>
        <w:tc>
          <w:tcPr>
            <w:tcW w:w="540" w:type="dxa"/>
          </w:tcPr>
          <w:p/>
        </w:tc>
        <w:tc>
          <w:tcPr>
            <w:tcW w:w="16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restart"/>
            <w:vAlign w:val="center"/>
          </w:tcPr>
          <w:p>
            <w:pPr>
              <w:jc w:val="center"/>
              <w:rPr>
                <w:b/>
              </w:rPr>
            </w:pPr>
            <w:r>
              <w:rPr>
                <w:rFonts w:hint="eastAsia"/>
                <w:b/>
              </w:rPr>
              <w:t>安全制度执行</w:t>
            </w:r>
          </w:p>
        </w:tc>
        <w:tc>
          <w:tcPr>
            <w:tcW w:w="1656" w:type="dxa"/>
            <w:vAlign w:val="center"/>
          </w:tcPr>
          <w:p>
            <w:pPr>
              <w:spacing w:before="156" w:beforeLines="50" w:after="156" w:afterLines="50"/>
            </w:pPr>
            <w:r>
              <w:rPr>
                <w:rFonts w:hint="eastAsia" w:ascii="宋体" w:hAnsi="宋体"/>
              </w:rPr>
              <w:t>⑴</w:t>
            </w:r>
            <w:r>
              <w:rPr>
                <w:rFonts w:hint="eastAsia"/>
              </w:rPr>
              <w:t>安全制度上墙</w:t>
            </w:r>
          </w:p>
        </w:tc>
        <w:tc>
          <w:tcPr>
            <w:tcW w:w="4320" w:type="dxa"/>
            <w:vAlign w:val="center"/>
          </w:tcPr>
          <w:p>
            <w:r>
              <w:rPr>
                <w:rFonts w:hint="eastAsia"/>
              </w:rPr>
              <w:t>《学生实验守则》、《实验室安全管理制度》等上墙。</w:t>
            </w:r>
          </w:p>
        </w:tc>
        <w:tc>
          <w:tcPr>
            <w:tcW w:w="540" w:type="dxa"/>
          </w:tcPr>
          <w:p/>
        </w:tc>
        <w:tc>
          <w:tcPr>
            <w:tcW w:w="540" w:type="dxa"/>
          </w:tcPr>
          <w:p/>
        </w:tc>
        <w:tc>
          <w:tcPr>
            <w:tcW w:w="16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continue"/>
            <w:vAlign w:val="center"/>
          </w:tcPr>
          <w:p>
            <w:pPr>
              <w:jc w:val="center"/>
            </w:pPr>
          </w:p>
        </w:tc>
        <w:tc>
          <w:tcPr>
            <w:tcW w:w="1656" w:type="dxa"/>
            <w:vAlign w:val="center"/>
          </w:tcPr>
          <w:p>
            <w:pPr>
              <w:spacing w:before="156" w:beforeLines="50" w:after="156" w:afterLines="50"/>
            </w:pPr>
            <w:r>
              <w:rPr>
                <w:rFonts w:hint="eastAsia" w:ascii="宋体" w:hAnsi="宋体"/>
                <w:szCs w:val="21"/>
              </w:rPr>
              <w:t>⑵</w:t>
            </w:r>
            <w:r>
              <w:rPr>
                <w:rFonts w:hint="eastAsia"/>
              </w:rPr>
              <w:t>实验室安全管理员落实</w:t>
            </w:r>
          </w:p>
        </w:tc>
        <w:tc>
          <w:tcPr>
            <w:tcW w:w="4320" w:type="dxa"/>
            <w:vAlign w:val="center"/>
          </w:tcPr>
          <w:p>
            <w:r>
              <w:rPr>
                <w:rFonts w:hint="eastAsia"/>
              </w:rPr>
              <w:t>每个实验室有一名实验室安全管理员，负责该实验室的安全管理工作。实验室安全管理员和学院安全责任人及其联系方式应</w:t>
            </w:r>
            <w:r>
              <w:rPr>
                <w:rFonts w:hint="eastAsia"/>
                <w:lang w:val="en-US" w:eastAsia="zh-CN"/>
              </w:rPr>
              <w:t>贴</w:t>
            </w:r>
            <w:r>
              <w:rPr>
                <w:rFonts w:hint="eastAsia"/>
              </w:rPr>
              <w:t>示于各实验室门口。</w:t>
            </w:r>
          </w:p>
        </w:tc>
        <w:tc>
          <w:tcPr>
            <w:tcW w:w="540" w:type="dxa"/>
          </w:tcPr>
          <w:p/>
        </w:tc>
        <w:tc>
          <w:tcPr>
            <w:tcW w:w="540" w:type="dxa"/>
          </w:tcPr>
          <w:p/>
        </w:tc>
        <w:tc>
          <w:tcPr>
            <w:tcW w:w="16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continue"/>
            <w:vAlign w:val="center"/>
          </w:tcPr>
          <w:p>
            <w:pPr>
              <w:jc w:val="center"/>
            </w:pPr>
          </w:p>
        </w:tc>
        <w:tc>
          <w:tcPr>
            <w:tcW w:w="1656" w:type="dxa"/>
            <w:vAlign w:val="center"/>
          </w:tcPr>
          <w:p>
            <w:pPr>
              <w:spacing w:before="156" w:beforeLines="50" w:after="156" w:afterLines="50"/>
              <w:rPr>
                <w:rFonts w:ascii="宋体" w:hAnsi="宋体"/>
                <w:szCs w:val="21"/>
              </w:rPr>
            </w:pPr>
            <w:r>
              <w:rPr>
                <w:rFonts w:hint="eastAsia" w:ascii="宋体" w:hAnsi="宋体"/>
              </w:rPr>
              <w:t>⑶</w:t>
            </w:r>
            <w:r>
              <w:rPr>
                <w:rFonts w:hint="eastAsia" w:ascii="宋体" w:hAnsi="宋体"/>
                <w:szCs w:val="21"/>
              </w:rPr>
              <w:t>实验室安全培训</w:t>
            </w:r>
          </w:p>
        </w:tc>
        <w:tc>
          <w:tcPr>
            <w:tcW w:w="4320" w:type="dxa"/>
            <w:vAlign w:val="center"/>
          </w:tcPr>
          <w:p>
            <w:pPr>
              <w:numPr>
                <w:ilvl w:val="0"/>
                <w:numId w:val="4"/>
              </w:numPr>
            </w:pPr>
            <w:r>
              <w:rPr>
                <w:rFonts w:hint="eastAsia"/>
              </w:rPr>
              <w:t>对进入实验室人员做相关的实验安全培训，并作记录</w:t>
            </w:r>
          </w:p>
          <w:p>
            <w:pPr>
              <w:numPr>
                <w:ilvl w:val="0"/>
                <w:numId w:val="4"/>
              </w:numPr>
            </w:pPr>
            <w:r>
              <w:rPr>
                <w:rFonts w:hint="eastAsia"/>
              </w:rPr>
              <w:t>实验室安全管理人员参加各类安全防护知识培训</w:t>
            </w:r>
          </w:p>
        </w:tc>
        <w:tc>
          <w:tcPr>
            <w:tcW w:w="540" w:type="dxa"/>
          </w:tcPr>
          <w:p/>
        </w:tc>
        <w:tc>
          <w:tcPr>
            <w:tcW w:w="540" w:type="dxa"/>
          </w:tcPr>
          <w:p/>
        </w:tc>
        <w:tc>
          <w:tcPr>
            <w:tcW w:w="16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continue"/>
            <w:vAlign w:val="center"/>
          </w:tcPr>
          <w:p>
            <w:pPr>
              <w:jc w:val="center"/>
            </w:pPr>
          </w:p>
        </w:tc>
        <w:tc>
          <w:tcPr>
            <w:tcW w:w="1656" w:type="dxa"/>
            <w:vAlign w:val="center"/>
          </w:tcPr>
          <w:p>
            <w:pPr>
              <w:spacing w:before="156" w:beforeLines="50" w:after="156" w:afterLines="50"/>
            </w:pPr>
            <w:r>
              <w:rPr>
                <w:rFonts w:hint="eastAsia"/>
              </w:rPr>
              <w:t>⑷执行实验室安全自查制度</w:t>
            </w:r>
          </w:p>
        </w:tc>
        <w:tc>
          <w:tcPr>
            <w:tcW w:w="4320" w:type="dxa"/>
            <w:vAlign w:val="center"/>
          </w:tcPr>
          <w:p>
            <w:r>
              <w:rPr>
                <w:rFonts w:hint="eastAsia"/>
              </w:rPr>
              <w:t>实验室安全管理员对照《实验室安全自查表》进行实验室安全自查；并及时解决或反映存在的问题。</w:t>
            </w:r>
          </w:p>
        </w:tc>
        <w:tc>
          <w:tcPr>
            <w:tcW w:w="540" w:type="dxa"/>
          </w:tcPr>
          <w:p/>
        </w:tc>
        <w:tc>
          <w:tcPr>
            <w:tcW w:w="540" w:type="dxa"/>
          </w:tcPr>
          <w:p/>
        </w:tc>
        <w:tc>
          <w:tcPr>
            <w:tcW w:w="16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continue"/>
            <w:vAlign w:val="center"/>
          </w:tcPr>
          <w:p>
            <w:pPr>
              <w:jc w:val="center"/>
            </w:pPr>
          </w:p>
        </w:tc>
        <w:tc>
          <w:tcPr>
            <w:tcW w:w="1656" w:type="dxa"/>
            <w:vAlign w:val="center"/>
          </w:tcPr>
          <w:p>
            <w:pPr>
              <w:spacing w:before="156" w:beforeLines="50" w:after="156" w:afterLines="50"/>
              <w:rPr>
                <w:rFonts w:ascii="宋体" w:hAnsi="宋体"/>
              </w:rPr>
            </w:pPr>
            <w:r>
              <w:rPr>
                <w:rFonts w:hint="eastAsia" w:ascii="宋体" w:hAnsi="宋体"/>
              </w:rPr>
              <w:t>⑸记录实验室日常使用情况</w:t>
            </w:r>
          </w:p>
        </w:tc>
        <w:tc>
          <w:tcPr>
            <w:tcW w:w="4320" w:type="dxa"/>
            <w:vAlign w:val="center"/>
          </w:tcPr>
          <w:p>
            <w:r>
              <w:rPr>
                <w:rFonts w:hint="eastAsia"/>
              </w:rPr>
              <w:t>填写《实验室使用记录》（仅对教学实验室）</w:t>
            </w:r>
          </w:p>
        </w:tc>
        <w:tc>
          <w:tcPr>
            <w:tcW w:w="540" w:type="dxa"/>
          </w:tcPr>
          <w:p/>
        </w:tc>
        <w:tc>
          <w:tcPr>
            <w:tcW w:w="540" w:type="dxa"/>
          </w:tcPr>
          <w:p/>
        </w:tc>
        <w:tc>
          <w:tcPr>
            <w:tcW w:w="16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continue"/>
            <w:vAlign w:val="center"/>
          </w:tcPr>
          <w:p>
            <w:pPr>
              <w:jc w:val="center"/>
            </w:pPr>
          </w:p>
        </w:tc>
        <w:tc>
          <w:tcPr>
            <w:tcW w:w="1656" w:type="dxa"/>
            <w:vAlign w:val="center"/>
          </w:tcPr>
          <w:p>
            <w:pPr>
              <w:spacing w:before="156" w:beforeLines="50" w:after="156" w:afterLines="50"/>
            </w:pPr>
            <w:r>
              <w:rPr>
                <w:rFonts w:hint="eastAsia" w:ascii="仿宋_GB2312" w:eastAsia="仿宋_GB2312"/>
              </w:rPr>
              <w:t>⑹</w:t>
            </w:r>
            <w:r>
              <w:rPr>
                <w:rFonts w:hint="eastAsia"/>
              </w:rPr>
              <w:t>消防器材与疏散通道</w:t>
            </w:r>
          </w:p>
        </w:tc>
        <w:tc>
          <w:tcPr>
            <w:tcW w:w="4320" w:type="dxa"/>
            <w:vAlign w:val="center"/>
          </w:tcPr>
          <w:p>
            <w:pPr>
              <w:numPr>
                <w:ilvl w:val="0"/>
                <w:numId w:val="5"/>
              </w:numPr>
            </w:pPr>
            <w:r>
              <w:rPr>
                <w:rFonts w:hint="eastAsia"/>
              </w:rPr>
              <w:t>实验室内或公共通道上有随手可取的消防器材</w:t>
            </w:r>
          </w:p>
          <w:p>
            <w:pPr>
              <w:numPr>
                <w:ilvl w:val="0"/>
                <w:numId w:val="5"/>
              </w:numPr>
            </w:pPr>
            <w:r>
              <w:rPr>
                <w:rFonts w:hint="eastAsia"/>
              </w:rPr>
              <w:t>针对实验室实验项目的特殊性，备有必须的消防用品</w:t>
            </w:r>
          </w:p>
          <w:p>
            <w:pPr>
              <w:numPr>
                <w:ilvl w:val="0"/>
                <w:numId w:val="5"/>
              </w:numPr>
            </w:pPr>
            <w:r>
              <w:rPr>
                <w:rFonts w:hint="eastAsia"/>
              </w:rPr>
              <w:t>疏散通道通畅，有鲜明疏散标志。</w:t>
            </w:r>
          </w:p>
        </w:tc>
        <w:tc>
          <w:tcPr>
            <w:tcW w:w="540" w:type="dxa"/>
          </w:tcPr>
          <w:p/>
        </w:tc>
        <w:tc>
          <w:tcPr>
            <w:tcW w:w="540" w:type="dxa"/>
          </w:tcPr>
          <w:p/>
        </w:tc>
        <w:tc>
          <w:tcPr>
            <w:tcW w:w="16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continue"/>
            <w:vAlign w:val="center"/>
          </w:tcPr>
          <w:p>
            <w:pPr>
              <w:jc w:val="center"/>
            </w:pPr>
          </w:p>
        </w:tc>
        <w:tc>
          <w:tcPr>
            <w:tcW w:w="1656" w:type="dxa"/>
            <w:vAlign w:val="center"/>
          </w:tcPr>
          <w:p>
            <w:pPr>
              <w:spacing w:before="156" w:beforeLines="50" w:after="156" w:afterLines="50"/>
            </w:pPr>
            <w:r>
              <w:rPr>
                <w:rFonts w:hint="eastAsia" w:ascii="宋体" w:hAnsi="宋体"/>
              </w:rPr>
              <w:t>⑺</w:t>
            </w:r>
            <w:r>
              <w:rPr>
                <w:rFonts w:hint="eastAsia"/>
              </w:rPr>
              <w:t>门窗、锁及搭扣完整无损</w:t>
            </w:r>
          </w:p>
        </w:tc>
        <w:tc>
          <w:tcPr>
            <w:tcW w:w="4320" w:type="dxa"/>
            <w:vAlign w:val="center"/>
          </w:tcPr>
          <w:p>
            <w:r>
              <w:rPr>
                <w:rFonts w:hint="eastAsia"/>
              </w:rPr>
              <w:t>门窗、锁及搭扣牢靠、无损。</w:t>
            </w:r>
          </w:p>
        </w:tc>
        <w:tc>
          <w:tcPr>
            <w:tcW w:w="540" w:type="dxa"/>
          </w:tcPr>
          <w:p/>
        </w:tc>
        <w:tc>
          <w:tcPr>
            <w:tcW w:w="540" w:type="dxa"/>
          </w:tcPr>
          <w:p/>
        </w:tc>
        <w:tc>
          <w:tcPr>
            <w:tcW w:w="16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continue"/>
            <w:vAlign w:val="center"/>
          </w:tcPr>
          <w:p>
            <w:pPr>
              <w:jc w:val="center"/>
            </w:pPr>
          </w:p>
        </w:tc>
        <w:tc>
          <w:tcPr>
            <w:tcW w:w="1656" w:type="dxa"/>
            <w:vAlign w:val="center"/>
          </w:tcPr>
          <w:p>
            <w:pPr>
              <w:spacing w:before="156" w:beforeLines="50" w:after="156" w:afterLines="50"/>
              <w:rPr>
                <w:rFonts w:ascii="宋体" w:hAnsi="宋体"/>
              </w:rPr>
            </w:pPr>
            <w:r>
              <w:rPr>
                <w:rFonts w:hint="eastAsia"/>
              </w:rPr>
              <w:t>（8）</w:t>
            </w:r>
            <w:r>
              <w:rPr>
                <w:rFonts w:hint="eastAsia" w:ascii="宋体" w:hAnsi="宋体"/>
              </w:rPr>
              <w:t>有恰当的安全事故处理预案和配套处置材料、设施</w:t>
            </w:r>
          </w:p>
        </w:tc>
        <w:tc>
          <w:tcPr>
            <w:tcW w:w="4320" w:type="dxa"/>
            <w:vAlign w:val="center"/>
          </w:tcPr>
          <w:p>
            <w:pPr>
              <w:numPr>
                <w:ilvl w:val="0"/>
                <w:numId w:val="6"/>
              </w:numPr>
            </w:pPr>
            <w:r>
              <w:rPr>
                <w:rFonts w:hint="eastAsia"/>
              </w:rPr>
              <w:t>有针对实验设备和实验内容的安全事故处理应急预案，张贴上墙</w:t>
            </w:r>
          </w:p>
          <w:p>
            <w:pPr>
              <w:numPr>
                <w:ilvl w:val="0"/>
                <w:numId w:val="6"/>
              </w:numPr>
            </w:pPr>
            <w:r>
              <w:rPr>
                <w:rFonts w:hint="eastAsia"/>
              </w:rPr>
              <w:t>备有与应急预案相配套的处置材料和设施</w:t>
            </w:r>
          </w:p>
        </w:tc>
        <w:tc>
          <w:tcPr>
            <w:tcW w:w="540" w:type="dxa"/>
          </w:tcPr>
          <w:p/>
        </w:tc>
        <w:tc>
          <w:tcPr>
            <w:tcW w:w="540" w:type="dxa"/>
          </w:tcPr>
          <w:p/>
        </w:tc>
        <w:tc>
          <w:tcPr>
            <w:tcW w:w="16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continue"/>
            <w:vAlign w:val="center"/>
          </w:tcPr>
          <w:p>
            <w:pPr>
              <w:jc w:val="center"/>
            </w:pPr>
          </w:p>
        </w:tc>
        <w:tc>
          <w:tcPr>
            <w:tcW w:w="1656" w:type="dxa"/>
            <w:vAlign w:val="center"/>
          </w:tcPr>
          <w:p>
            <w:pPr>
              <w:spacing w:before="156" w:beforeLines="50" w:after="156" w:afterLines="50"/>
            </w:pPr>
            <w:r>
              <w:rPr>
                <w:rFonts w:hint="eastAsia"/>
              </w:rPr>
              <w:t>（9）实验室钥匙专人管理</w:t>
            </w:r>
          </w:p>
        </w:tc>
        <w:tc>
          <w:tcPr>
            <w:tcW w:w="4320" w:type="dxa"/>
            <w:vAlign w:val="center"/>
          </w:tcPr>
          <w:p>
            <w:r>
              <w:rPr>
                <w:rFonts w:hint="eastAsia"/>
              </w:rPr>
              <w:t>各实验室钥匙由专人管理，有需要时，可随时开启实验室房门。</w:t>
            </w:r>
          </w:p>
        </w:tc>
        <w:tc>
          <w:tcPr>
            <w:tcW w:w="540" w:type="dxa"/>
          </w:tcPr>
          <w:p/>
        </w:tc>
        <w:tc>
          <w:tcPr>
            <w:tcW w:w="540" w:type="dxa"/>
          </w:tcPr>
          <w:p/>
        </w:tc>
        <w:tc>
          <w:tcPr>
            <w:tcW w:w="16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restart"/>
            <w:vAlign w:val="center"/>
          </w:tcPr>
          <w:p>
            <w:pPr>
              <w:jc w:val="center"/>
              <w:rPr>
                <w:b/>
              </w:rPr>
            </w:pPr>
            <w:r>
              <w:rPr>
                <w:rFonts w:hint="eastAsia"/>
                <w:b/>
              </w:rPr>
              <w:t>仪器与设备管理</w:t>
            </w:r>
          </w:p>
        </w:tc>
        <w:tc>
          <w:tcPr>
            <w:tcW w:w="1656" w:type="dxa"/>
            <w:vAlign w:val="center"/>
          </w:tcPr>
          <w:p>
            <w:pPr>
              <w:spacing w:before="156" w:beforeLines="50" w:after="156" w:afterLines="50"/>
              <w:rPr>
                <w:rFonts w:ascii="仿宋_GB2312" w:eastAsia="仿宋_GB2312"/>
              </w:rPr>
            </w:pPr>
            <w:r>
              <w:rPr>
                <w:rFonts w:hint="eastAsia"/>
              </w:rPr>
              <w:t>（1）仪器设备操作规程和安全管理制度。</w:t>
            </w:r>
          </w:p>
        </w:tc>
        <w:tc>
          <w:tcPr>
            <w:tcW w:w="4320" w:type="dxa"/>
            <w:vAlign w:val="center"/>
          </w:tcPr>
          <w:p>
            <w:pPr>
              <w:numPr>
                <w:ilvl w:val="0"/>
                <w:numId w:val="7"/>
              </w:numPr>
            </w:pPr>
            <w:r>
              <w:rPr>
                <w:rFonts w:hint="eastAsia"/>
              </w:rPr>
              <w:t>实验室内仪器设备操作规程上墙</w:t>
            </w:r>
          </w:p>
          <w:p>
            <w:pPr>
              <w:numPr>
                <w:ilvl w:val="0"/>
                <w:numId w:val="7"/>
              </w:numPr>
              <w:rPr>
                <w:b/>
                <w:color w:val="FF0000"/>
              </w:rPr>
            </w:pPr>
            <w:r>
              <w:rPr>
                <w:rFonts w:hint="eastAsia"/>
              </w:rPr>
              <w:t>与设备使用相关的安全制度贴于显眼处</w:t>
            </w:r>
          </w:p>
        </w:tc>
        <w:tc>
          <w:tcPr>
            <w:tcW w:w="540" w:type="dxa"/>
          </w:tcPr>
          <w:p/>
        </w:tc>
        <w:tc>
          <w:tcPr>
            <w:tcW w:w="540" w:type="dxa"/>
          </w:tcPr>
          <w:p/>
        </w:tc>
        <w:tc>
          <w:tcPr>
            <w:tcW w:w="16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continue"/>
            <w:vAlign w:val="center"/>
          </w:tcPr>
          <w:p>
            <w:pPr>
              <w:jc w:val="center"/>
            </w:pPr>
          </w:p>
        </w:tc>
        <w:tc>
          <w:tcPr>
            <w:tcW w:w="1656" w:type="dxa"/>
            <w:vAlign w:val="center"/>
          </w:tcPr>
          <w:p>
            <w:pPr>
              <w:spacing w:before="156" w:beforeLines="50" w:after="156" w:afterLines="50"/>
            </w:pPr>
            <w:r>
              <w:rPr>
                <w:rFonts w:hint="eastAsia"/>
              </w:rPr>
              <w:t>(2)仪器设备及实验潜在危险警示标志</w:t>
            </w:r>
          </w:p>
        </w:tc>
        <w:tc>
          <w:tcPr>
            <w:tcW w:w="4320" w:type="dxa"/>
            <w:vAlign w:val="center"/>
          </w:tcPr>
          <w:p>
            <w:pPr>
              <w:numPr>
                <w:ilvl w:val="0"/>
                <w:numId w:val="8"/>
              </w:numPr>
            </w:pPr>
            <w:r>
              <w:rPr>
                <w:rFonts w:hint="eastAsia"/>
              </w:rPr>
              <w:t>有应对仪器设备长时间工作和实验长时间进行的监管制度</w:t>
            </w:r>
          </w:p>
          <w:p>
            <w:pPr>
              <w:numPr>
                <w:ilvl w:val="0"/>
                <w:numId w:val="8"/>
              </w:numPr>
            </w:pPr>
            <w:r>
              <w:rPr>
                <w:rFonts w:hint="eastAsia"/>
              </w:rPr>
              <w:t>仪器设备及实验潜在危险警示标志贴于显眼处。（需警示的情况如：设备存在致人机械创伤隐患，须远离；实验释放气体需带面罩等）</w:t>
            </w:r>
          </w:p>
        </w:tc>
        <w:tc>
          <w:tcPr>
            <w:tcW w:w="540" w:type="dxa"/>
          </w:tcPr>
          <w:p/>
        </w:tc>
        <w:tc>
          <w:tcPr>
            <w:tcW w:w="540" w:type="dxa"/>
          </w:tcPr>
          <w:p/>
        </w:tc>
        <w:tc>
          <w:tcPr>
            <w:tcW w:w="16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continue"/>
            <w:vAlign w:val="center"/>
          </w:tcPr>
          <w:p>
            <w:pPr>
              <w:jc w:val="center"/>
            </w:pPr>
          </w:p>
        </w:tc>
        <w:tc>
          <w:tcPr>
            <w:tcW w:w="1656" w:type="dxa"/>
            <w:vAlign w:val="center"/>
          </w:tcPr>
          <w:p>
            <w:pPr>
              <w:spacing w:before="156" w:beforeLines="50" w:after="156" w:afterLines="50"/>
              <w:rPr>
                <w:rFonts w:ascii="宋体" w:hAnsi="宋体"/>
              </w:rPr>
            </w:pPr>
            <w:r>
              <w:rPr>
                <w:rFonts w:hint="eastAsia" w:ascii="宋体" w:hAnsi="宋体"/>
              </w:rPr>
              <w:t>（3）设备操作或使用记录完备</w:t>
            </w:r>
          </w:p>
        </w:tc>
        <w:tc>
          <w:tcPr>
            <w:tcW w:w="4320" w:type="dxa"/>
            <w:vAlign w:val="center"/>
          </w:tcPr>
          <w:p>
            <w:pPr>
              <w:numPr>
                <w:ilvl w:val="0"/>
                <w:numId w:val="9"/>
              </w:numPr>
            </w:pPr>
            <w:r>
              <w:rPr>
                <w:rFonts w:hint="eastAsia"/>
              </w:rPr>
              <w:t>贵重仪器填写《贵重仪器设备使用记录》</w:t>
            </w:r>
          </w:p>
          <w:p>
            <w:pPr>
              <w:numPr>
                <w:ilvl w:val="0"/>
                <w:numId w:val="9"/>
              </w:numPr>
              <w:rPr>
                <w:rFonts w:ascii="宋体" w:hAnsi="宋体"/>
              </w:rPr>
            </w:pPr>
            <w:r>
              <w:rPr>
                <w:rFonts w:hint="eastAsia"/>
              </w:rPr>
              <w:t>需跟踪使用情况的仪器设备，填写《仪器设备使用记录》</w:t>
            </w:r>
          </w:p>
        </w:tc>
        <w:tc>
          <w:tcPr>
            <w:tcW w:w="540" w:type="dxa"/>
          </w:tcPr>
          <w:p>
            <w:pPr>
              <w:rPr>
                <w:b/>
                <w:color w:val="FF0000"/>
              </w:rPr>
            </w:pPr>
          </w:p>
        </w:tc>
        <w:tc>
          <w:tcPr>
            <w:tcW w:w="540" w:type="dxa"/>
          </w:tcPr>
          <w:p>
            <w:pPr>
              <w:rPr>
                <w:b/>
                <w:color w:val="FF0000"/>
              </w:rPr>
            </w:pPr>
          </w:p>
        </w:tc>
        <w:tc>
          <w:tcPr>
            <w:tcW w:w="1620" w:type="dxa"/>
            <w:vAlign w:val="center"/>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continue"/>
            <w:vAlign w:val="center"/>
          </w:tcPr>
          <w:p>
            <w:pPr>
              <w:jc w:val="center"/>
            </w:pPr>
          </w:p>
        </w:tc>
        <w:tc>
          <w:tcPr>
            <w:tcW w:w="1656" w:type="dxa"/>
            <w:vAlign w:val="center"/>
          </w:tcPr>
          <w:p>
            <w:pPr>
              <w:spacing w:before="156" w:beforeLines="50" w:after="156" w:afterLines="50"/>
              <w:rPr>
                <w:rFonts w:ascii="宋体" w:hAnsi="宋体"/>
                <w:color w:val="000000"/>
              </w:rPr>
            </w:pPr>
            <w:r>
              <w:rPr>
                <w:rFonts w:hint="eastAsia" w:ascii="宋体" w:hAnsi="宋体"/>
                <w:color w:val="000000"/>
              </w:rPr>
              <w:t>（4）特种设备使用情况</w:t>
            </w:r>
          </w:p>
        </w:tc>
        <w:tc>
          <w:tcPr>
            <w:tcW w:w="4320" w:type="dxa"/>
            <w:vAlign w:val="center"/>
          </w:tcPr>
          <w:p>
            <w:pPr>
              <w:numPr>
                <w:ilvl w:val="1"/>
                <w:numId w:val="10"/>
              </w:numPr>
              <w:tabs>
                <w:tab w:val="left" w:pos="180"/>
                <w:tab w:val="left" w:pos="432"/>
                <w:tab w:val="clear" w:pos="780"/>
              </w:tabs>
              <w:spacing w:line="360" w:lineRule="exact"/>
              <w:ind w:left="432" w:hanging="432"/>
              <w:jc w:val="left"/>
              <w:rPr>
                <w:rFonts w:ascii="宋体" w:hAnsi="宋体"/>
                <w:color w:val="000000"/>
                <w:szCs w:val="21"/>
              </w:rPr>
            </w:pPr>
            <w:r>
              <w:rPr>
                <w:rFonts w:hint="eastAsia" w:ascii="宋体" w:hAnsi="宋体"/>
                <w:color w:val="000000"/>
                <w:szCs w:val="21"/>
              </w:rPr>
              <w:t>特种设备定期年检</w:t>
            </w:r>
          </w:p>
          <w:p>
            <w:pPr>
              <w:numPr>
                <w:ilvl w:val="1"/>
                <w:numId w:val="10"/>
              </w:numPr>
              <w:tabs>
                <w:tab w:val="left" w:pos="180"/>
                <w:tab w:val="left" w:pos="432"/>
                <w:tab w:val="clear" w:pos="780"/>
              </w:tabs>
              <w:spacing w:line="360" w:lineRule="exact"/>
              <w:ind w:left="432" w:hanging="432"/>
              <w:jc w:val="left"/>
              <w:rPr>
                <w:rFonts w:ascii="宋体" w:hAnsi="宋体"/>
                <w:color w:val="000000"/>
                <w:szCs w:val="21"/>
              </w:rPr>
            </w:pPr>
            <w:r>
              <w:rPr>
                <w:rFonts w:hint="eastAsia" w:ascii="宋体" w:hAnsi="宋体"/>
                <w:color w:val="000000"/>
                <w:szCs w:val="21"/>
              </w:rPr>
              <w:t>特种设备安全操作规程上墙</w:t>
            </w:r>
          </w:p>
          <w:p>
            <w:pPr>
              <w:numPr>
                <w:ilvl w:val="1"/>
                <w:numId w:val="10"/>
              </w:numPr>
              <w:tabs>
                <w:tab w:val="left" w:pos="180"/>
                <w:tab w:val="left" w:pos="432"/>
                <w:tab w:val="clear" w:pos="780"/>
              </w:tabs>
              <w:spacing w:line="360" w:lineRule="exact"/>
              <w:ind w:left="432" w:hanging="432"/>
              <w:rPr>
                <w:rFonts w:ascii="宋体" w:hAnsi="宋体"/>
                <w:color w:val="000000"/>
                <w:szCs w:val="21"/>
              </w:rPr>
            </w:pPr>
            <w:r>
              <w:rPr>
                <w:rFonts w:hint="eastAsia" w:ascii="宋体" w:hAnsi="宋体"/>
                <w:color w:val="000000"/>
                <w:szCs w:val="21"/>
              </w:rPr>
              <w:t>实验室备有气体钢瓶支架或气瓶柜或其他固定装置</w:t>
            </w:r>
          </w:p>
        </w:tc>
        <w:tc>
          <w:tcPr>
            <w:tcW w:w="540" w:type="dxa"/>
          </w:tcPr>
          <w:p>
            <w:pPr>
              <w:rPr>
                <w:color w:val="0000FF"/>
              </w:rPr>
            </w:pPr>
          </w:p>
        </w:tc>
        <w:tc>
          <w:tcPr>
            <w:tcW w:w="540" w:type="dxa"/>
          </w:tcPr>
          <w:p>
            <w:pPr>
              <w:rPr>
                <w:color w:val="0000FF"/>
              </w:rPr>
            </w:pPr>
          </w:p>
        </w:tc>
        <w:tc>
          <w:tcPr>
            <w:tcW w:w="1620" w:type="dxa"/>
            <w:vAlign w:val="center"/>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restart"/>
            <w:vAlign w:val="center"/>
          </w:tcPr>
          <w:p>
            <w:pPr>
              <w:jc w:val="center"/>
              <w:rPr>
                <w:b/>
              </w:rPr>
            </w:pPr>
            <w:r>
              <w:rPr>
                <w:rFonts w:hint="eastAsia"/>
                <w:b/>
              </w:rPr>
              <w:t>用房用电及用水管理</w:t>
            </w:r>
          </w:p>
        </w:tc>
        <w:tc>
          <w:tcPr>
            <w:tcW w:w="1656" w:type="dxa"/>
            <w:vAlign w:val="center"/>
          </w:tcPr>
          <w:p>
            <w:pPr>
              <w:spacing w:before="156" w:beforeLines="50" w:after="156" w:afterLines="50"/>
            </w:pPr>
            <w:r>
              <w:rPr>
                <w:rFonts w:hint="eastAsia" w:ascii="宋体" w:hAnsi="宋体"/>
              </w:rPr>
              <w:t>⑴ 杜绝</w:t>
            </w:r>
            <w:r>
              <w:rPr>
                <w:rFonts w:hint="eastAsia"/>
              </w:rPr>
              <w:t>实验室房屋危、漏隐患</w:t>
            </w:r>
          </w:p>
        </w:tc>
        <w:tc>
          <w:tcPr>
            <w:tcW w:w="4320" w:type="dxa"/>
            <w:vAlign w:val="center"/>
          </w:tcPr>
          <w:p>
            <w:r>
              <w:rPr>
                <w:rFonts w:hint="eastAsia" w:ascii="宋体" w:hAnsi="宋体"/>
              </w:rPr>
              <w:t>及时发现并向上级部门报告</w:t>
            </w:r>
            <w:r>
              <w:rPr>
                <w:rFonts w:hint="eastAsia"/>
              </w:rPr>
              <w:t>实验室房屋危、漏情况，并配合做好修缮的相关工作。</w:t>
            </w:r>
          </w:p>
        </w:tc>
        <w:tc>
          <w:tcPr>
            <w:tcW w:w="540" w:type="dxa"/>
          </w:tcPr>
          <w:p/>
        </w:tc>
        <w:tc>
          <w:tcPr>
            <w:tcW w:w="540" w:type="dxa"/>
          </w:tcPr>
          <w:p/>
        </w:tc>
        <w:tc>
          <w:tcPr>
            <w:tcW w:w="16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continue"/>
            <w:vAlign w:val="center"/>
          </w:tcPr>
          <w:p>
            <w:pPr>
              <w:jc w:val="center"/>
            </w:pPr>
          </w:p>
        </w:tc>
        <w:tc>
          <w:tcPr>
            <w:tcW w:w="1656" w:type="dxa"/>
            <w:vAlign w:val="center"/>
          </w:tcPr>
          <w:p>
            <w:pPr>
              <w:spacing w:before="156" w:beforeLines="50" w:after="156" w:afterLines="50"/>
              <w:rPr>
                <w:rFonts w:ascii="宋体" w:hAnsi="宋体"/>
                <w:szCs w:val="21"/>
              </w:rPr>
            </w:pPr>
            <w:r>
              <w:rPr>
                <w:rFonts w:hint="eastAsia" w:ascii="宋体" w:hAnsi="宋体"/>
                <w:szCs w:val="21"/>
              </w:rPr>
              <w:t>⑵ 节水节电</w:t>
            </w:r>
          </w:p>
        </w:tc>
        <w:tc>
          <w:tcPr>
            <w:tcW w:w="4320" w:type="dxa"/>
            <w:vAlign w:val="center"/>
          </w:tcPr>
          <w:p>
            <w:r>
              <w:rPr>
                <w:rFonts w:hint="eastAsia"/>
              </w:rPr>
              <w:t>水池、水管、水龙头无破损及溢水现象</w:t>
            </w:r>
          </w:p>
        </w:tc>
        <w:tc>
          <w:tcPr>
            <w:tcW w:w="540" w:type="dxa"/>
          </w:tcPr>
          <w:p/>
        </w:tc>
        <w:tc>
          <w:tcPr>
            <w:tcW w:w="540" w:type="dxa"/>
          </w:tcPr>
          <w:p/>
        </w:tc>
        <w:tc>
          <w:tcPr>
            <w:tcW w:w="162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continue"/>
            <w:vAlign w:val="center"/>
          </w:tcPr>
          <w:p>
            <w:pPr>
              <w:jc w:val="center"/>
            </w:pPr>
          </w:p>
        </w:tc>
        <w:tc>
          <w:tcPr>
            <w:tcW w:w="1656" w:type="dxa"/>
            <w:vAlign w:val="center"/>
          </w:tcPr>
          <w:p>
            <w:pPr>
              <w:spacing w:before="156" w:beforeLines="50" w:after="156" w:afterLines="50"/>
              <w:rPr>
                <w:rFonts w:ascii="宋体" w:hAnsi="宋体"/>
                <w:szCs w:val="21"/>
              </w:rPr>
            </w:pPr>
            <w:r>
              <w:rPr>
                <w:rFonts w:hint="eastAsia" w:ascii="宋体" w:hAnsi="宋体"/>
                <w:szCs w:val="21"/>
              </w:rPr>
              <w:t>⑶电源与电器设施</w:t>
            </w:r>
          </w:p>
        </w:tc>
        <w:tc>
          <w:tcPr>
            <w:tcW w:w="4320" w:type="dxa"/>
            <w:vAlign w:val="center"/>
          </w:tcPr>
          <w:p>
            <w:pPr>
              <w:widowControl/>
              <w:spacing w:line="360" w:lineRule="exact"/>
              <w:rPr>
                <w:rFonts w:ascii="宋体" w:hAnsi="宋体"/>
                <w:szCs w:val="21"/>
              </w:rPr>
            </w:pPr>
            <w:r>
              <w:rPr>
                <w:rFonts w:hint="eastAsia" w:ascii="宋体" w:hAnsi="宋体"/>
                <w:szCs w:val="21"/>
              </w:rPr>
              <w:t>严禁使用不符合安全规范的电器。以下各项应符合规范：</w:t>
            </w:r>
          </w:p>
          <w:p>
            <w:pPr>
              <w:widowControl/>
              <w:spacing w:line="360" w:lineRule="exact"/>
              <w:rPr>
                <w:rFonts w:ascii="宋体" w:hAnsi="宋体"/>
                <w:szCs w:val="21"/>
              </w:rPr>
            </w:pPr>
            <w:r>
              <w:rPr>
                <w:rFonts w:hint="eastAsia" w:ascii="宋体" w:hAnsi="宋体"/>
                <w:szCs w:val="21"/>
              </w:rPr>
              <w:t>1．安装插座及敷设电线的墙面干爽</w:t>
            </w:r>
          </w:p>
          <w:p>
            <w:pPr>
              <w:widowControl/>
              <w:spacing w:line="360" w:lineRule="exact"/>
              <w:rPr>
                <w:rFonts w:ascii="宋体" w:hAnsi="宋体"/>
                <w:szCs w:val="21"/>
              </w:rPr>
            </w:pPr>
            <w:r>
              <w:rPr>
                <w:rFonts w:hint="eastAsia" w:ascii="宋体" w:hAnsi="宋体"/>
                <w:szCs w:val="21"/>
              </w:rPr>
              <w:t xml:space="preserve">2．电器设备安装牢固      </w:t>
            </w:r>
          </w:p>
          <w:p>
            <w:pPr>
              <w:widowControl/>
              <w:spacing w:line="360" w:lineRule="exact"/>
              <w:rPr>
                <w:rFonts w:ascii="宋体" w:hAnsi="宋体"/>
                <w:szCs w:val="21"/>
              </w:rPr>
            </w:pPr>
            <w:r>
              <w:rPr>
                <w:rFonts w:hint="eastAsia" w:ascii="宋体" w:hAnsi="宋体"/>
                <w:szCs w:val="21"/>
              </w:rPr>
              <w:t>3．电源电线无老化、三相电源配比均匀</w:t>
            </w:r>
          </w:p>
          <w:p>
            <w:pPr>
              <w:widowControl/>
              <w:spacing w:line="360" w:lineRule="exact"/>
              <w:ind w:left="2455" w:hanging="2454" w:hangingChars="1169"/>
              <w:rPr>
                <w:rFonts w:ascii="宋体" w:hAnsi="宋体"/>
                <w:szCs w:val="21"/>
              </w:rPr>
            </w:pPr>
            <w:r>
              <w:rPr>
                <w:rFonts w:hint="eastAsia" w:ascii="宋体" w:hAnsi="宋体"/>
                <w:szCs w:val="21"/>
              </w:rPr>
              <w:t>4．配有专用地线及漏电保护装置</w:t>
            </w:r>
          </w:p>
          <w:p>
            <w:pPr>
              <w:widowControl/>
              <w:spacing w:line="360" w:lineRule="exact"/>
              <w:rPr>
                <w:rFonts w:ascii="宋体" w:hAnsi="宋体"/>
                <w:szCs w:val="21"/>
              </w:rPr>
            </w:pPr>
            <w:r>
              <w:rPr>
                <w:rFonts w:hint="eastAsia" w:ascii="宋体" w:hAnsi="宋体"/>
                <w:szCs w:val="21"/>
              </w:rPr>
              <w:t>5．电线、电闸、插座使用合理</w:t>
            </w:r>
          </w:p>
        </w:tc>
        <w:tc>
          <w:tcPr>
            <w:tcW w:w="540" w:type="dxa"/>
          </w:tcPr>
          <w:p/>
        </w:tc>
        <w:tc>
          <w:tcPr>
            <w:tcW w:w="540" w:type="dxa"/>
          </w:tcPr>
          <w:p/>
        </w:tc>
        <w:tc>
          <w:tcPr>
            <w:tcW w:w="1620" w:type="dxa"/>
            <w:vAlign w:val="center"/>
          </w:tcPr>
          <w:p/>
        </w:tc>
      </w:tr>
    </w:tbl>
    <w:p>
      <w:r>
        <w:br w:type="page"/>
      </w:r>
    </w:p>
    <w:tbl>
      <w:tblPr>
        <w:tblStyle w:val="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1656"/>
        <w:gridCol w:w="4320"/>
        <w:gridCol w:w="540"/>
        <w:gridCol w:w="540"/>
        <w:gridCol w:w="162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trPr>
        <w:tc>
          <w:tcPr>
            <w:tcW w:w="9108" w:type="dxa"/>
            <w:gridSpan w:val="6"/>
          </w:tcPr>
          <w:p>
            <w:pPr>
              <w:jc w:val="center"/>
            </w:pPr>
            <w:r>
              <w:rPr>
                <w:rFonts w:hint="eastAsia"/>
                <w:b/>
                <w:szCs w:val="21"/>
              </w:rPr>
              <w:t>上述内容每个实验室都要填报，以下根据学科方向或具体工作内容选择性填报。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restart"/>
            <w:vAlign w:val="center"/>
          </w:tcPr>
          <w:p>
            <w:pPr>
              <w:spacing w:before="156" w:beforeLines="50" w:after="156" w:afterLines="50"/>
              <w:jc w:val="center"/>
              <w:rPr>
                <w:b/>
                <w:szCs w:val="21"/>
              </w:rPr>
            </w:pPr>
            <w:r>
              <w:rPr>
                <w:rFonts w:hint="eastAsia"/>
                <w:b/>
                <w:szCs w:val="21"/>
              </w:rPr>
              <w:t>化类专项</w:t>
            </w:r>
          </w:p>
        </w:tc>
        <w:tc>
          <w:tcPr>
            <w:tcW w:w="1656" w:type="dxa"/>
            <w:vAlign w:val="center"/>
          </w:tcPr>
          <w:p>
            <w:pPr>
              <w:spacing w:before="156" w:beforeLines="50" w:after="156" w:afterLines="50"/>
              <w:rPr>
                <w:rFonts w:ascii="宋体" w:hAnsi="宋体"/>
              </w:rPr>
            </w:pPr>
            <w:r>
              <w:rPr>
                <w:rFonts w:hint="eastAsia"/>
                <w:szCs w:val="21"/>
              </w:rPr>
              <w:t>（1）化学试剂存放</w:t>
            </w:r>
          </w:p>
        </w:tc>
        <w:tc>
          <w:tcPr>
            <w:tcW w:w="4320" w:type="dxa"/>
          </w:tcPr>
          <w:p>
            <w:pPr>
              <w:rPr>
                <w:szCs w:val="21"/>
              </w:rPr>
            </w:pPr>
            <w:r>
              <w:rPr>
                <w:rFonts w:hint="eastAsia"/>
                <w:szCs w:val="21"/>
              </w:rPr>
              <w:t>化学试剂必须按规定分类摆放，剧毒、易制毒化学试剂不得与一般化学试剂混放。</w:t>
            </w:r>
          </w:p>
        </w:tc>
        <w:tc>
          <w:tcPr>
            <w:tcW w:w="540" w:type="dxa"/>
          </w:tcPr>
          <w:p/>
        </w:tc>
        <w:tc>
          <w:tcPr>
            <w:tcW w:w="540" w:type="dxa"/>
          </w:tcPr>
          <w:p/>
        </w:tc>
        <w:tc>
          <w:tcPr>
            <w:tcW w:w="1800"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continue"/>
          </w:tcPr>
          <w:p>
            <w:pPr>
              <w:spacing w:before="156" w:beforeLines="50" w:after="156" w:afterLines="50"/>
              <w:jc w:val="center"/>
              <w:rPr>
                <w:szCs w:val="21"/>
              </w:rPr>
            </w:pPr>
          </w:p>
        </w:tc>
        <w:tc>
          <w:tcPr>
            <w:tcW w:w="1656" w:type="dxa"/>
            <w:vAlign w:val="center"/>
          </w:tcPr>
          <w:p>
            <w:pPr>
              <w:spacing w:before="156" w:beforeLines="50" w:after="156" w:afterLines="50"/>
              <w:rPr>
                <w:b/>
                <w:szCs w:val="21"/>
              </w:rPr>
            </w:pPr>
            <w:r>
              <w:rPr>
                <w:rFonts w:hint="eastAsia" w:ascii="宋体" w:hAnsi="宋体"/>
              </w:rPr>
              <w:t>（2）</w:t>
            </w:r>
            <w:r>
              <w:rPr>
                <w:rFonts w:hint="eastAsia"/>
                <w:szCs w:val="21"/>
              </w:rPr>
              <w:t>有毒有害化学品及易制毒化学品管理</w:t>
            </w:r>
          </w:p>
        </w:tc>
        <w:tc>
          <w:tcPr>
            <w:tcW w:w="4320" w:type="dxa"/>
          </w:tcPr>
          <w:p>
            <w:pPr>
              <w:numPr>
                <w:ilvl w:val="0"/>
                <w:numId w:val="11"/>
              </w:numPr>
              <w:rPr>
                <w:color w:val="000000"/>
                <w:szCs w:val="21"/>
              </w:rPr>
            </w:pPr>
            <w:r>
              <w:rPr>
                <w:rFonts w:hint="eastAsia"/>
                <w:color w:val="000000"/>
                <w:szCs w:val="21"/>
              </w:rPr>
              <w:t>化学试剂标识清晰、规范</w:t>
            </w:r>
          </w:p>
          <w:p>
            <w:pPr>
              <w:numPr>
                <w:ilvl w:val="0"/>
                <w:numId w:val="11"/>
              </w:numPr>
              <w:rPr>
                <w:color w:val="000000"/>
                <w:szCs w:val="21"/>
              </w:rPr>
            </w:pPr>
            <w:r>
              <w:rPr>
                <w:rFonts w:hint="eastAsia"/>
                <w:color w:val="000000"/>
                <w:szCs w:val="21"/>
              </w:rPr>
              <w:t>有毒有害化学试剂严格实行“五双”制度（双人保管、双锁、双账、双人领用、双人使用）</w:t>
            </w:r>
          </w:p>
          <w:p>
            <w:pPr>
              <w:numPr>
                <w:ilvl w:val="0"/>
                <w:numId w:val="11"/>
              </w:numPr>
              <w:rPr>
                <w:color w:val="000000"/>
                <w:szCs w:val="21"/>
              </w:rPr>
            </w:pPr>
            <w:r>
              <w:rPr>
                <w:rFonts w:hint="eastAsia" w:ascii="宋体" w:hAnsi="宋体"/>
                <w:color w:val="000000"/>
              </w:rPr>
              <w:t>剧毒及危险</w:t>
            </w:r>
            <w:r>
              <w:rPr>
                <w:rFonts w:hint="eastAsia"/>
                <w:color w:val="000000"/>
                <w:szCs w:val="21"/>
              </w:rPr>
              <w:t>化学品安全管理警示标识清晰、醒目</w:t>
            </w:r>
          </w:p>
          <w:p>
            <w:pPr>
              <w:numPr>
                <w:ilvl w:val="0"/>
                <w:numId w:val="11"/>
              </w:numPr>
              <w:rPr>
                <w:color w:val="000000"/>
                <w:szCs w:val="21"/>
              </w:rPr>
            </w:pPr>
            <w:r>
              <w:rPr>
                <w:rFonts w:hint="eastAsia"/>
                <w:color w:val="000000"/>
                <w:szCs w:val="21"/>
              </w:rPr>
              <w:t>剧毒化学品应使用专用铁皮保险柜存放</w:t>
            </w:r>
          </w:p>
          <w:p>
            <w:pPr>
              <w:numPr>
                <w:ilvl w:val="0"/>
                <w:numId w:val="11"/>
              </w:numPr>
              <w:rPr>
                <w:color w:val="000000"/>
                <w:szCs w:val="21"/>
              </w:rPr>
            </w:pPr>
            <w:r>
              <w:rPr>
                <w:rFonts w:hint="eastAsia"/>
                <w:color w:val="000000"/>
                <w:szCs w:val="21"/>
              </w:rPr>
              <w:t>易制毒化学品严格实行双人、双锁管理</w:t>
            </w:r>
          </w:p>
          <w:p>
            <w:pPr>
              <w:numPr>
                <w:ilvl w:val="0"/>
                <w:numId w:val="11"/>
              </w:numPr>
            </w:pPr>
            <w:r>
              <w:rPr>
                <w:rFonts w:hint="eastAsia"/>
                <w:color w:val="000000"/>
                <w:szCs w:val="21"/>
              </w:rPr>
              <w:t>按规定渠道和程序采购、使用剧毒、易制毒化学试剂</w:t>
            </w:r>
          </w:p>
        </w:tc>
        <w:tc>
          <w:tcPr>
            <w:tcW w:w="540" w:type="dxa"/>
          </w:tcPr>
          <w:p/>
        </w:tc>
        <w:tc>
          <w:tcPr>
            <w:tcW w:w="540" w:type="dxa"/>
          </w:tcPr>
          <w:p/>
        </w:tc>
        <w:tc>
          <w:tcPr>
            <w:tcW w:w="1800"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continue"/>
          </w:tcPr>
          <w:p>
            <w:pPr>
              <w:spacing w:before="156" w:beforeLines="50" w:after="156" w:afterLines="50"/>
              <w:jc w:val="center"/>
              <w:rPr>
                <w:szCs w:val="21"/>
              </w:rPr>
            </w:pPr>
          </w:p>
        </w:tc>
        <w:tc>
          <w:tcPr>
            <w:tcW w:w="1656" w:type="dxa"/>
            <w:vAlign w:val="center"/>
          </w:tcPr>
          <w:p>
            <w:pPr>
              <w:spacing w:before="156" w:beforeLines="50" w:after="156" w:afterLines="50"/>
              <w:rPr>
                <w:rFonts w:ascii="宋体" w:hAnsi="宋体"/>
              </w:rPr>
            </w:pPr>
            <w:r>
              <w:rPr>
                <w:rFonts w:hint="eastAsia" w:ascii="宋体" w:hAnsi="宋体"/>
              </w:rPr>
              <w:t>（3）试剂使用与监管</w:t>
            </w:r>
          </w:p>
        </w:tc>
        <w:tc>
          <w:tcPr>
            <w:tcW w:w="4320" w:type="dxa"/>
          </w:tcPr>
          <w:p>
            <w:pPr>
              <w:numPr>
                <w:ilvl w:val="0"/>
                <w:numId w:val="12"/>
              </w:numPr>
              <w:rPr>
                <w:rFonts w:ascii="宋体" w:hAnsi="宋体"/>
              </w:rPr>
            </w:pPr>
            <w:r>
              <w:rPr>
                <w:rFonts w:hint="eastAsia" w:ascii="宋体" w:hAnsi="宋体"/>
              </w:rPr>
              <w:t>化学试剂使用符合规范</w:t>
            </w:r>
          </w:p>
          <w:p>
            <w:pPr>
              <w:numPr>
                <w:ilvl w:val="0"/>
                <w:numId w:val="12"/>
              </w:numPr>
              <w:rPr>
                <w:rFonts w:ascii="宋体" w:hAnsi="宋体"/>
              </w:rPr>
            </w:pPr>
            <w:r>
              <w:rPr>
                <w:rFonts w:hint="eastAsia" w:ascii="宋体" w:hAnsi="宋体"/>
              </w:rPr>
              <w:t>实验中有教师或实验技术人员监督和管理实验</w:t>
            </w:r>
          </w:p>
          <w:p>
            <w:pPr>
              <w:numPr>
                <w:ilvl w:val="0"/>
                <w:numId w:val="12"/>
              </w:numPr>
              <w:rPr>
                <w:rFonts w:ascii="宋体" w:hAnsi="宋体"/>
                <w:color w:val="000000"/>
              </w:rPr>
            </w:pPr>
            <w:r>
              <w:rPr>
                <w:rFonts w:hint="eastAsia" w:ascii="宋体" w:hAnsi="宋体"/>
                <w:color w:val="000000"/>
              </w:rPr>
              <w:t>有化学品溢出事故应急预案</w:t>
            </w:r>
          </w:p>
        </w:tc>
        <w:tc>
          <w:tcPr>
            <w:tcW w:w="540" w:type="dxa"/>
          </w:tcPr>
          <w:p/>
        </w:tc>
        <w:tc>
          <w:tcPr>
            <w:tcW w:w="540" w:type="dxa"/>
          </w:tcPr>
          <w:p/>
        </w:tc>
        <w:tc>
          <w:tcPr>
            <w:tcW w:w="1800"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continue"/>
          </w:tcPr>
          <w:p>
            <w:pPr>
              <w:spacing w:before="156" w:beforeLines="50" w:after="156" w:afterLines="50"/>
              <w:jc w:val="center"/>
              <w:rPr>
                <w:szCs w:val="21"/>
              </w:rPr>
            </w:pPr>
          </w:p>
        </w:tc>
        <w:tc>
          <w:tcPr>
            <w:tcW w:w="1656" w:type="dxa"/>
            <w:vAlign w:val="center"/>
          </w:tcPr>
          <w:p>
            <w:pPr>
              <w:spacing w:before="156" w:beforeLines="50" w:after="156" w:afterLines="50"/>
              <w:rPr>
                <w:rFonts w:ascii="宋体" w:hAnsi="宋体"/>
              </w:rPr>
            </w:pPr>
            <w:r>
              <w:rPr>
                <w:rFonts w:hint="eastAsia" w:ascii="宋体" w:hAnsi="宋体"/>
              </w:rPr>
              <w:t>（4）废弃化学品回收、处置</w:t>
            </w:r>
          </w:p>
        </w:tc>
        <w:tc>
          <w:tcPr>
            <w:tcW w:w="4320" w:type="dxa"/>
          </w:tcPr>
          <w:p>
            <w:pPr>
              <w:numPr>
                <w:ilvl w:val="0"/>
                <w:numId w:val="13"/>
              </w:numPr>
              <w:rPr>
                <w:rFonts w:ascii="宋体" w:hAnsi="宋体"/>
              </w:rPr>
            </w:pPr>
            <w:r>
              <w:rPr>
                <w:rFonts w:hint="eastAsia" w:ascii="宋体" w:hAnsi="宋体"/>
              </w:rPr>
              <w:t>实验室内不积存长期不用的化学品</w:t>
            </w:r>
          </w:p>
          <w:p>
            <w:pPr>
              <w:numPr>
                <w:ilvl w:val="0"/>
                <w:numId w:val="13"/>
              </w:numPr>
              <w:rPr>
                <w:rFonts w:ascii="宋体" w:hAnsi="宋体"/>
              </w:rPr>
            </w:pPr>
            <w:r>
              <w:rPr>
                <w:rFonts w:hint="eastAsia" w:ascii="宋体" w:hAnsi="宋体"/>
              </w:rPr>
              <w:t>废弃化学品妥善管理于室内，不放置在过道、走廊等公共区域</w:t>
            </w:r>
          </w:p>
        </w:tc>
        <w:tc>
          <w:tcPr>
            <w:tcW w:w="540" w:type="dxa"/>
          </w:tcPr>
          <w:p/>
        </w:tc>
        <w:tc>
          <w:tcPr>
            <w:tcW w:w="540" w:type="dxa"/>
          </w:tcPr>
          <w:p/>
        </w:tc>
        <w:tc>
          <w:tcPr>
            <w:tcW w:w="1800"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restart"/>
            <w:vAlign w:val="center"/>
          </w:tcPr>
          <w:p>
            <w:pPr>
              <w:spacing w:before="156" w:beforeLines="50" w:after="156" w:afterLines="50"/>
              <w:jc w:val="center"/>
              <w:rPr>
                <w:b/>
                <w:szCs w:val="21"/>
              </w:rPr>
            </w:pPr>
            <w:r>
              <w:rPr>
                <w:rFonts w:hint="eastAsia"/>
                <w:b/>
                <w:szCs w:val="21"/>
              </w:rPr>
              <w:t>生物专项</w:t>
            </w:r>
          </w:p>
        </w:tc>
        <w:tc>
          <w:tcPr>
            <w:tcW w:w="1656" w:type="dxa"/>
            <w:vAlign w:val="center"/>
          </w:tcPr>
          <w:p>
            <w:pPr>
              <w:spacing w:before="156" w:beforeLines="50" w:after="156" w:afterLines="50"/>
              <w:rPr>
                <w:rFonts w:ascii="宋体" w:hAnsi="宋体"/>
                <w:color w:val="000000"/>
              </w:rPr>
            </w:pPr>
            <w:r>
              <w:rPr>
                <w:rFonts w:hint="eastAsia" w:ascii="宋体" w:hAnsi="宋体"/>
                <w:color w:val="000000"/>
              </w:rPr>
              <w:t>动物室的管理</w:t>
            </w:r>
          </w:p>
        </w:tc>
        <w:tc>
          <w:tcPr>
            <w:tcW w:w="4320" w:type="dxa"/>
          </w:tcPr>
          <w:p>
            <w:pPr>
              <w:numPr>
                <w:ilvl w:val="0"/>
                <w:numId w:val="14"/>
              </w:numPr>
              <w:rPr>
                <w:color w:val="000000"/>
              </w:rPr>
            </w:pPr>
            <w:r>
              <w:rPr>
                <w:rFonts w:hint="eastAsia"/>
                <w:color w:val="000000"/>
              </w:rPr>
              <w:t>实验动物实验室管理应由持有《实验动物技术人员岗位资格认可证书》的工作人员负责</w:t>
            </w:r>
          </w:p>
          <w:p>
            <w:pPr>
              <w:numPr>
                <w:ilvl w:val="0"/>
                <w:numId w:val="14"/>
              </w:numPr>
              <w:rPr>
                <w:color w:val="000000"/>
              </w:rPr>
            </w:pPr>
            <w:r>
              <w:rPr>
                <w:rFonts w:hint="eastAsia"/>
                <w:color w:val="000000"/>
              </w:rPr>
              <w:t>实验动物实验室应取得《实验动物环境设施合格证书》，使用合格的实验用品</w:t>
            </w:r>
          </w:p>
          <w:p>
            <w:pPr>
              <w:numPr>
                <w:ilvl w:val="0"/>
                <w:numId w:val="14"/>
              </w:numPr>
              <w:rPr>
                <w:color w:val="000000"/>
              </w:rPr>
            </w:pPr>
            <w:r>
              <w:rPr>
                <w:rFonts w:hint="eastAsia"/>
                <w:color w:val="000000"/>
              </w:rPr>
              <w:t>利用实验动物从事</w:t>
            </w:r>
            <w:r>
              <w:rPr>
                <w:rFonts w:hint="eastAsia"/>
                <w:color w:val="000000"/>
                <w:lang w:val="en-US" w:eastAsia="zh-CN"/>
              </w:rPr>
              <w:t>教学科研</w:t>
            </w:r>
            <w:r>
              <w:rPr>
                <w:rFonts w:hint="eastAsia"/>
                <w:color w:val="000000"/>
              </w:rPr>
              <w:t>活动时，应取得《实验动物使用许可证》</w:t>
            </w:r>
          </w:p>
          <w:p>
            <w:pPr>
              <w:numPr>
                <w:ilvl w:val="0"/>
                <w:numId w:val="14"/>
              </w:numPr>
              <w:rPr>
                <w:color w:val="000000"/>
              </w:rPr>
            </w:pPr>
            <w:r>
              <w:rPr>
                <w:rFonts w:hint="eastAsia"/>
                <w:color w:val="000000"/>
              </w:rPr>
              <w:t>使用的实验动物必须有动物供应部门提供《实验动物质量合格证明》</w:t>
            </w:r>
          </w:p>
          <w:p>
            <w:pPr>
              <w:numPr>
                <w:ilvl w:val="0"/>
                <w:numId w:val="14"/>
              </w:numPr>
              <w:rPr>
                <w:color w:val="000000"/>
              </w:rPr>
            </w:pPr>
            <w:r>
              <w:rPr>
                <w:rFonts w:hint="eastAsia"/>
                <w:color w:val="000000"/>
              </w:rPr>
              <w:t>实验动物的引种、保种、繁育、运输等必须有严格的管理制度和操作规程</w:t>
            </w:r>
          </w:p>
          <w:p>
            <w:pPr>
              <w:numPr>
                <w:ilvl w:val="0"/>
                <w:numId w:val="14"/>
              </w:numPr>
              <w:rPr>
                <w:color w:val="000000"/>
              </w:rPr>
            </w:pPr>
            <w:r>
              <w:rPr>
                <w:rFonts w:hint="eastAsia"/>
                <w:color w:val="000000"/>
              </w:rPr>
              <w:t>实验动物的尸体必须按规定要求严格处理</w:t>
            </w:r>
          </w:p>
        </w:tc>
        <w:tc>
          <w:tcPr>
            <w:tcW w:w="540" w:type="dxa"/>
          </w:tcPr>
          <w:p>
            <w:pPr>
              <w:rPr>
                <w:color w:val="FF0000"/>
              </w:rPr>
            </w:pPr>
          </w:p>
        </w:tc>
        <w:tc>
          <w:tcPr>
            <w:tcW w:w="540" w:type="dxa"/>
          </w:tcPr>
          <w:p>
            <w:pPr>
              <w:rPr>
                <w:color w:val="FF0000"/>
              </w:rPr>
            </w:pPr>
          </w:p>
        </w:tc>
        <w:tc>
          <w:tcPr>
            <w:tcW w:w="1800" w:type="dxa"/>
            <w:gridSpan w:val="2"/>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continue"/>
          </w:tcPr>
          <w:p>
            <w:pPr>
              <w:spacing w:before="156" w:beforeLines="50" w:after="156" w:afterLines="50"/>
              <w:jc w:val="center"/>
              <w:rPr>
                <w:szCs w:val="21"/>
              </w:rPr>
            </w:pPr>
          </w:p>
        </w:tc>
        <w:tc>
          <w:tcPr>
            <w:tcW w:w="1656" w:type="dxa"/>
            <w:vAlign w:val="center"/>
          </w:tcPr>
          <w:p>
            <w:pPr>
              <w:spacing w:before="156" w:beforeLines="50" w:after="156" w:afterLines="50"/>
              <w:rPr>
                <w:rFonts w:ascii="宋体" w:hAnsi="宋体"/>
                <w:color w:val="000000"/>
              </w:rPr>
            </w:pPr>
            <w:r>
              <w:rPr>
                <w:rFonts w:hint="eastAsia" w:ascii="宋体" w:hAnsi="宋体"/>
                <w:color w:val="000000"/>
              </w:rPr>
              <w:t>病原微生物管理</w:t>
            </w:r>
          </w:p>
        </w:tc>
        <w:tc>
          <w:tcPr>
            <w:tcW w:w="4320" w:type="dxa"/>
          </w:tcPr>
          <w:p>
            <w:pPr>
              <w:ind w:firstLine="210" w:firstLineChars="100"/>
              <w:rPr>
                <w:color w:val="000000"/>
                <w:szCs w:val="21"/>
              </w:rPr>
            </w:pPr>
            <w:r>
              <w:rPr>
                <w:rFonts w:hint="eastAsia"/>
                <w:color w:val="000000"/>
                <w:szCs w:val="21"/>
              </w:rPr>
              <w:t>病原微生物的研究工作有指定的老师负责，加强安全、规范操作流程和规章制度的教育和监督管理</w:t>
            </w:r>
          </w:p>
          <w:p>
            <w:pPr>
              <w:numPr>
                <w:ilvl w:val="0"/>
                <w:numId w:val="15"/>
              </w:numPr>
            </w:pPr>
            <w:r>
              <w:t>有关微生物的研究工作应在生物一级、二级、三级和四级实验室（BSL－1，BSL－2，BSL－3，BSL－4）中进行。实验室须按照国家规定要求建设，其中生物三级和四级实验室须取得国家认可的资质，生物一级、二级实验室应向省级主管部门备案</w:t>
            </w:r>
          </w:p>
          <w:p>
            <w:pPr>
              <w:numPr>
                <w:ilvl w:val="0"/>
                <w:numId w:val="15"/>
              </w:numPr>
              <w:rPr>
                <w:color w:val="000000"/>
              </w:rPr>
            </w:pPr>
            <w:r>
              <w:t>开展高致病性微生物的研究工作须在有资质的生物三级和四级实验室中进行，所开展的项目须报省级卫生、农业主管部门审核批准。其它有关病原微生物的研究工作在一级、二级生物实验室中进行</w:t>
            </w:r>
          </w:p>
        </w:tc>
        <w:tc>
          <w:tcPr>
            <w:tcW w:w="540" w:type="dxa"/>
          </w:tcPr>
          <w:p/>
        </w:tc>
        <w:tc>
          <w:tcPr>
            <w:tcW w:w="540" w:type="dxa"/>
          </w:tcPr>
          <w:p/>
        </w:tc>
        <w:tc>
          <w:tcPr>
            <w:tcW w:w="1800"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continue"/>
          </w:tcPr>
          <w:p>
            <w:pPr>
              <w:spacing w:before="156" w:beforeLines="50" w:after="156" w:afterLines="50"/>
              <w:jc w:val="center"/>
              <w:rPr>
                <w:szCs w:val="21"/>
              </w:rPr>
            </w:pPr>
          </w:p>
        </w:tc>
        <w:tc>
          <w:tcPr>
            <w:tcW w:w="1656" w:type="dxa"/>
            <w:vAlign w:val="center"/>
          </w:tcPr>
          <w:p>
            <w:pPr>
              <w:spacing w:before="156" w:beforeLines="50" w:after="156" w:afterLines="50"/>
              <w:rPr>
                <w:rFonts w:ascii="宋体" w:hAnsi="宋体"/>
                <w:color w:val="000000"/>
              </w:rPr>
            </w:pPr>
            <w:r>
              <w:rPr>
                <w:rFonts w:hint="eastAsia" w:ascii="宋体" w:hAnsi="宋体"/>
                <w:color w:val="000000"/>
              </w:rPr>
              <w:t>生物废弃物管理</w:t>
            </w:r>
          </w:p>
        </w:tc>
        <w:tc>
          <w:tcPr>
            <w:tcW w:w="4320" w:type="dxa"/>
          </w:tcPr>
          <w:p>
            <w:pPr>
              <w:rPr>
                <w:color w:val="000000"/>
                <w:szCs w:val="21"/>
              </w:rPr>
            </w:pPr>
            <w:r>
              <w:rPr>
                <w:color w:val="000000"/>
                <w:szCs w:val="21"/>
              </w:rPr>
              <w:t>生物类实验室废弃物应用专用容器收集，进行高温高压灭菌</w:t>
            </w:r>
            <w:r>
              <w:rPr>
                <w:rFonts w:hint="eastAsia"/>
                <w:color w:val="000000"/>
                <w:szCs w:val="21"/>
              </w:rPr>
              <w:t>或环氧乙烷消毒</w:t>
            </w:r>
            <w:r>
              <w:rPr>
                <w:color w:val="000000"/>
                <w:szCs w:val="21"/>
              </w:rPr>
              <w:t>后处理。生物实验中的一次性手套及沾染EB</w:t>
            </w:r>
            <w:r>
              <w:rPr>
                <w:rFonts w:hint="eastAsia"/>
                <w:color w:val="000000"/>
                <w:szCs w:val="21"/>
              </w:rPr>
              <w:t>等</w:t>
            </w:r>
            <w:r>
              <w:rPr>
                <w:color w:val="000000"/>
                <w:szCs w:val="21"/>
              </w:rPr>
              <w:t>致癌物质的物品应统一收集和处理，不得丢弃在普通垃圾箱内。</w:t>
            </w:r>
          </w:p>
        </w:tc>
        <w:tc>
          <w:tcPr>
            <w:tcW w:w="540" w:type="dxa"/>
          </w:tcPr>
          <w:p/>
        </w:tc>
        <w:tc>
          <w:tcPr>
            <w:tcW w:w="540" w:type="dxa"/>
          </w:tcPr>
          <w:p/>
        </w:tc>
        <w:tc>
          <w:tcPr>
            <w:tcW w:w="1800"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restart"/>
          </w:tcPr>
          <w:p>
            <w:pPr>
              <w:spacing w:before="156" w:beforeLines="50" w:after="156" w:afterLines="50"/>
              <w:jc w:val="center"/>
              <w:rPr>
                <w:szCs w:val="21"/>
              </w:rPr>
            </w:pPr>
            <w:r>
              <w:rPr>
                <w:rFonts w:hint="eastAsia"/>
                <w:b/>
                <w:szCs w:val="21"/>
              </w:rPr>
              <w:t>放射源及含源装置</w:t>
            </w:r>
            <w:r>
              <w:rPr>
                <w:rFonts w:hint="eastAsia"/>
                <w:b/>
              </w:rPr>
              <w:t>专项</w:t>
            </w:r>
          </w:p>
        </w:tc>
        <w:tc>
          <w:tcPr>
            <w:tcW w:w="1656" w:type="dxa"/>
            <w:vAlign w:val="center"/>
          </w:tcPr>
          <w:p>
            <w:pPr>
              <w:spacing w:before="156" w:beforeLines="50" w:after="156" w:afterLines="50"/>
              <w:rPr>
                <w:szCs w:val="21"/>
              </w:rPr>
            </w:pPr>
            <w:r>
              <w:rPr>
                <w:rFonts w:hint="eastAsia" w:ascii="宋体" w:hAnsi="宋体"/>
              </w:rPr>
              <w:t>⑴ 放射性同位素</w:t>
            </w:r>
          </w:p>
        </w:tc>
        <w:tc>
          <w:tcPr>
            <w:tcW w:w="4320" w:type="dxa"/>
          </w:tcPr>
          <w:p>
            <w:r>
              <w:rPr>
                <w:rFonts w:hint="eastAsia"/>
              </w:rPr>
              <w:t>1. 使用放射性同位素有许可证、上岗证</w:t>
            </w:r>
          </w:p>
          <w:p>
            <w:r>
              <w:rPr>
                <w:rFonts w:hint="eastAsia"/>
              </w:rPr>
              <w:t>2. 放射性同位素严格实行专人管理制度</w:t>
            </w:r>
          </w:p>
        </w:tc>
        <w:tc>
          <w:tcPr>
            <w:tcW w:w="540" w:type="dxa"/>
          </w:tcPr>
          <w:p/>
        </w:tc>
        <w:tc>
          <w:tcPr>
            <w:tcW w:w="540" w:type="dxa"/>
          </w:tcPr>
          <w:p/>
        </w:tc>
        <w:tc>
          <w:tcPr>
            <w:tcW w:w="1800"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continue"/>
          </w:tcPr>
          <w:p>
            <w:pPr>
              <w:jc w:val="center"/>
            </w:pPr>
          </w:p>
        </w:tc>
        <w:tc>
          <w:tcPr>
            <w:tcW w:w="1656" w:type="dxa"/>
            <w:vAlign w:val="center"/>
          </w:tcPr>
          <w:p>
            <w:pPr>
              <w:spacing w:before="156" w:beforeLines="50" w:after="156" w:afterLines="50"/>
              <w:rPr>
                <w:szCs w:val="21"/>
              </w:rPr>
            </w:pPr>
            <w:r>
              <w:rPr>
                <w:rFonts w:hint="eastAsia" w:ascii="宋体" w:hAnsi="宋体"/>
              </w:rPr>
              <w:t xml:space="preserve">（2） </w:t>
            </w:r>
            <w:r>
              <w:rPr>
                <w:rFonts w:hint="eastAsia"/>
                <w:szCs w:val="21"/>
              </w:rPr>
              <w:t>放射源及射线装置</w:t>
            </w:r>
          </w:p>
        </w:tc>
        <w:tc>
          <w:tcPr>
            <w:tcW w:w="4320" w:type="dxa"/>
          </w:tcPr>
          <w:p>
            <w:r>
              <w:rPr>
                <w:rFonts w:hint="eastAsia"/>
              </w:rPr>
              <w:t>1. 放射源及射线装置工作场所有警示标识</w:t>
            </w:r>
          </w:p>
          <w:p>
            <w:r>
              <w:rPr>
                <w:rFonts w:hint="eastAsia"/>
              </w:rPr>
              <w:t>2. 储存、使用措施符合安全标准</w:t>
            </w:r>
          </w:p>
        </w:tc>
        <w:tc>
          <w:tcPr>
            <w:tcW w:w="540" w:type="dxa"/>
          </w:tcPr>
          <w:p/>
        </w:tc>
        <w:tc>
          <w:tcPr>
            <w:tcW w:w="540" w:type="dxa"/>
          </w:tcPr>
          <w:p/>
        </w:tc>
        <w:tc>
          <w:tcPr>
            <w:tcW w:w="1800"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 w:type="dxa"/>
            <w:vMerge w:val="continue"/>
          </w:tcPr>
          <w:p>
            <w:pPr>
              <w:jc w:val="center"/>
            </w:pPr>
          </w:p>
        </w:tc>
        <w:tc>
          <w:tcPr>
            <w:tcW w:w="1656" w:type="dxa"/>
            <w:vAlign w:val="center"/>
          </w:tcPr>
          <w:p>
            <w:pPr>
              <w:spacing w:before="156" w:beforeLines="50" w:after="156" w:afterLines="50"/>
              <w:rPr>
                <w:szCs w:val="21"/>
              </w:rPr>
            </w:pPr>
            <w:r>
              <w:rPr>
                <w:rFonts w:hint="eastAsia" w:ascii="宋体" w:hAnsi="宋体"/>
              </w:rPr>
              <w:t>（3）保护措施</w:t>
            </w:r>
          </w:p>
        </w:tc>
        <w:tc>
          <w:tcPr>
            <w:tcW w:w="4320" w:type="dxa"/>
          </w:tcPr>
          <w:p>
            <w:r>
              <w:rPr>
                <w:rFonts w:hint="eastAsia"/>
              </w:rPr>
              <w:t>1. 对</w:t>
            </w:r>
            <w:r>
              <w:rPr>
                <w:rFonts w:hint="eastAsia"/>
                <w:szCs w:val="21"/>
              </w:rPr>
              <w:t>放射源及射线装置有防护</w:t>
            </w:r>
            <w:r>
              <w:rPr>
                <w:rFonts w:hint="eastAsia" w:ascii="宋体" w:hAnsi="宋体"/>
              </w:rPr>
              <w:t>措施</w:t>
            </w:r>
          </w:p>
          <w:p>
            <w:r>
              <w:rPr>
                <w:rFonts w:hint="eastAsia"/>
              </w:rPr>
              <w:t>2. 射线从业人员有剂量检测手段</w:t>
            </w:r>
          </w:p>
          <w:p>
            <w:r>
              <w:rPr>
                <w:rFonts w:hint="eastAsia"/>
              </w:rPr>
              <w:t>3．对有电磁辐射的仪器要有屏蔽措施</w:t>
            </w:r>
          </w:p>
        </w:tc>
        <w:tc>
          <w:tcPr>
            <w:tcW w:w="540" w:type="dxa"/>
          </w:tcPr>
          <w:p/>
        </w:tc>
        <w:tc>
          <w:tcPr>
            <w:tcW w:w="540" w:type="dxa"/>
          </w:tcPr>
          <w:p/>
        </w:tc>
        <w:tc>
          <w:tcPr>
            <w:tcW w:w="1800" w:type="dxa"/>
            <w:gridSpan w:val="2"/>
          </w:tcPr>
          <w:p/>
        </w:tc>
      </w:tr>
    </w:tbl>
    <w:p/>
    <w:p/>
    <w:p>
      <w:pPr>
        <w:widowControl/>
        <w:jc w:val="left"/>
      </w:pPr>
      <w: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decimal"/>
      <w:lvlText w:val="%1."/>
      <w:lvlJc w:val="left"/>
      <w:pPr>
        <w:tabs>
          <w:tab w:val="left" w:pos="360"/>
        </w:tabs>
        <w:ind w:left="360" w:hanging="360"/>
      </w:pPr>
      <w:rPr>
        <w:rFonts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54859A0"/>
    <w:multiLevelType w:val="multilevel"/>
    <w:tmpl w:val="054859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6B870A7"/>
    <w:multiLevelType w:val="multilevel"/>
    <w:tmpl w:val="06B870A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A125045"/>
    <w:multiLevelType w:val="multilevel"/>
    <w:tmpl w:val="1A12504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9380566"/>
    <w:multiLevelType w:val="multilevel"/>
    <w:tmpl w:val="2938056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B9D5913"/>
    <w:multiLevelType w:val="multilevel"/>
    <w:tmpl w:val="2B9D5913"/>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103504A"/>
    <w:multiLevelType w:val="multilevel"/>
    <w:tmpl w:val="4103504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5785136"/>
    <w:multiLevelType w:val="multilevel"/>
    <w:tmpl w:val="4578513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4737DB3"/>
    <w:multiLevelType w:val="multilevel"/>
    <w:tmpl w:val="54737DB3"/>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58478F3"/>
    <w:multiLevelType w:val="multilevel"/>
    <w:tmpl w:val="558478F3"/>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8AA4A64"/>
    <w:multiLevelType w:val="multilevel"/>
    <w:tmpl w:val="58AA4A64"/>
    <w:lvl w:ilvl="0" w:tentative="0">
      <w:start w:val="1"/>
      <w:numFmt w:val="decimal"/>
      <w:lvlText w:val="%1."/>
      <w:lvlJc w:val="left"/>
      <w:pPr>
        <w:tabs>
          <w:tab w:val="left" w:pos="420"/>
        </w:tabs>
        <w:ind w:left="42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DB1FCB2"/>
    <w:multiLevelType w:val="multilevel"/>
    <w:tmpl w:val="5DB1FCB2"/>
    <w:lvl w:ilvl="0" w:tentative="0">
      <w:start w:val="1"/>
      <w:numFmt w:val="chineseCountingThousand"/>
      <w:pStyle w:val="5"/>
      <w:lvlText w:val="第%1章、"/>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625F1C6B"/>
    <w:multiLevelType w:val="multilevel"/>
    <w:tmpl w:val="625F1C6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D203F5B"/>
    <w:multiLevelType w:val="multilevel"/>
    <w:tmpl w:val="6D203F5B"/>
    <w:lvl w:ilvl="0" w:tentative="0">
      <w:start w:val="2"/>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BF13233"/>
    <w:multiLevelType w:val="multilevel"/>
    <w:tmpl w:val="7BF13233"/>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9"/>
  </w:num>
  <w:num w:numId="3">
    <w:abstractNumId w:val="2"/>
  </w:num>
  <w:num w:numId="4">
    <w:abstractNumId w:val="7"/>
  </w:num>
  <w:num w:numId="5">
    <w:abstractNumId w:val="5"/>
  </w:num>
  <w:num w:numId="6">
    <w:abstractNumId w:val="3"/>
  </w:num>
  <w:num w:numId="7">
    <w:abstractNumId w:val="10"/>
  </w:num>
  <w:num w:numId="8">
    <w:abstractNumId w:val="8"/>
  </w:num>
  <w:num w:numId="9">
    <w:abstractNumId w:val="12"/>
  </w:num>
  <w:num w:numId="10">
    <w:abstractNumId w:val="13"/>
  </w:num>
  <w:num w:numId="11">
    <w:abstractNumId w:val="6"/>
  </w:num>
  <w:num w:numId="12">
    <w:abstractNumId w:val="14"/>
  </w:num>
  <w:num w:numId="13">
    <w:abstractNumId w:val="1"/>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E626C"/>
    <w:rsid w:val="02FE6CBA"/>
    <w:rsid w:val="687E6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样式2"/>
    <w:basedOn w:val="2"/>
    <w:next w:val="1"/>
    <w:qFormat/>
    <w:uiPriority w:val="0"/>
    <w:pPr>
      <w:numPr>
        <w:ilvl w:val="0"/>
        <w:numId w:val="1"/>
      </w:numPr>
    </w:pPr>
    <w:rPr>
      <w:rFonts w:asciiTheme="majorAscii" w:hAnsiTheme="majorAscii" w:eastAsiaTheme="majorEastAsia" w:cstheme="majorBidi"/>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2020-10-21T01:21:00Z</dcterms:created>
  <dc:creator>白剑</dc:creator>
  <cp:lastModifiedBy>白剑</cp:lastModifiedBy>
  <dcterms:modified xsi:type="dcterms:W3CDTF">2020-10-21T01:21:49Z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