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医学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类课程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课程思政案例</w:t>
      </w:r>
    </w:p>
    <w:tbl>
      <w:tblPr>
        <w:tblStyle w:val="2"/>
        <w:tblW w:w="9365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880"/>
        <w:gridCol w:w="609"/>
        <w:gridCol w:w="786"/>
        <w:gridCol w:w="579"/>
        <w:gridCol w:w="906"/>
        <w:gridCol w:w="120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授课教师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专业必修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案例情况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已开展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案例名称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对应章节及内容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思政内容类型</w:t>
            </w:r>
          </w:p>
        </w:tc>
        <w:tc>
          <w:tcPr>
            <w:tcW w:w="18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融入方式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讲授时长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教学目标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教学目标（专业）：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教学目标（思政）：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专业理论知识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（要求简单介绍本节课知识要点及教学目标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课程思政思路与理念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（要求依托专业课知识，有机融入思政元素）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设计与实施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实效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lang w:eastAsia="zh-CN"/>
              </w:rPr>
              <w:t>与经验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任课教师签名</w:t>
            </w:r>
          </w:p>
        </w:tc>
        <w:tc>
          <w:tcPr>
            <w:tcW w:w="7762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本人承诺所提交课程思政案例为本人原创，并同意案例为暨南大学医学教育课程思政案例库使用。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签名：</w:t>
            </w:r>
          </w:p>
        </w:tc>
      </w:tr>
    </w:tbl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思政内容类型包括：政治方向和方针政策、家国情怀和社会责任、医学专业伦理和道德法治、科学精神和职业发展、思维方式和人文精神、社会实践和志愿服务等；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融入方式包括：画龙点睛式、案例穿插式、专题嵌入式、隐性渗透式、讨论辨析式等。</w:t>
      </w:r>
    </w:p>
    <w:p/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E9091"/>
    <w:multiLevelType w:val="singleLevel"/>
    <w:tmpl w:val="F92E90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1C443A60"/>
    <w:rsid w:val="0A9668BE"/>
    <w:rsid w:val="12BF2771"/>
    <w:rsid w:val="130D7847"/>
    <w:rsid w:val="16D4767A"/>
    <w:rsid w:val="1C443A60"/>
    <w:rsid w:val="2C151B0C"/>
    <w:rsid w:val="36704951"/>
    <w:rsid w:val="3D755D02"/>
    <w:rsid w:val="59E25F15"/>
    <w:rsid w:val="648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2022-05-16T07:28:00Z</dcterms:created>
  <dc:creator>Jian Bai</dc:creator>
  <cp:lastModifiedBy>Jian Bai</cp:lastModifiedBy>
  <dcterms:modified xsi:type="dcterms:W3CDTF">2022-05-16T07:28:43Z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D60A0151500348DCAFEFA303A668BF2F</vt:lpwstr>
  </property>
</Properties>
</file>